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"/>
      </w:pPr>
      <w:r>
        <w:t>Social Value Strategy example</w:t>
      </w:r>
    </w:p>
    <w:p>
      <w:pPr/>
      <w:r>
        <w:rPr>
          <w:b w:val="1"/>
          <w:bCs w:val="1"/>
        </w:rPr>
        <w:t xml:space="preserve">DEMONSTRATION · Birch Cleaning · Fictional business</w:t>
      </w:r>
    </w:p>
    <w:p>
      <w:pPr/>
      <w:r>
        <w:rPr>
          <w:color w:val="555555"/>
          <w:sz w:val="20"/>
          <w:szCs w:val="20"/>
        </w:rPr>
        <w:t xml:space="preserve">Prepared 2026-09-10</w:t>
      </w:r>
    </w:p>
    <w:p>
      <w:pPr>
        <w:pStyle w:val="Heading1"/>
      </w:pPr>
      <w:bookmarkStart w:id="0" w:name="_Toc1"/>
      <w:r>
        <w:t>About this example</w:t>
      </w:r>
      <w:bookmarkEnd w:id="0"/>
    </w:p>
    <w:p>
      <w:pPr>
        <w:spacing w:after="100"/>
      </w:pPr>
      <w:r>
        <w:rPr/>
        <w:t xml:space="preserve">This fictional six-person cleaning business illustrates a practical company Social Value Strategy. All targets and actions are illustrative. No delivered results or company approval are claimed.</w:t>
      </w:r>
    </w:p>
    <w:p>
      <w:pPr>
        <w:pStyle w:val="Heading1"/>
      </w:pPr>
      <w:bookmarkStart w:id="1" w:name="_Toc2"/>
      <w:r>
        <w:t>Our purpose and priorities</w:t>
      </w:r>
      <w:bookmarkEnd w:id="1"/>
    </w:p>
    <w:p>
      <w:pPr>
        <w:spacing w:after="100"/>
      </w:pPr>
      <w:r>
        <w:rPr/>
        <w:t xml:space="preserve">We aim to help local people gain experience, give smaller suppliers a fair opportunity and support useful community work alongside our cleaning services. Plan period: 1 October 2026 to 30 September 2027. Cambridgeshire, where our fictional six-person cleaning team operates.</w:t>
      </w:r>
    </w:p>
    <w:p>
      <w:pPr>
        <w:pStyle w:val="Heading1"/>
      </w:pPr>
      <w:bookmarkStart w:id="2" w:name="_Toc3"/>
      <w:r>
        <w:t>A supported route into work</w:t>
      </w:r>
      <w:bookmarkEnd w:id="2"/>
    </w:p>
    <w:p>
      <w:pPr>
        <w:spacing w:after="100"/>
      </w:pPr>
      <w:r>
        <w:rPr/>
        <w:t xml:space="preserve">Offer one paid work-experience placement with a named supervisor and an agreed learning plan. Confirm hours, supervision and budget before recruiting.</w:t>
      </w:r>
    </w:p>
    <w:p>
      <w:pPr>
        <w:spacing w:after="100"/>
      </w:pPr>
      <w:r>
        <w:rPr/>
        <w:t xml:space="preserve">Planned target: 1 paid placement. Owner: Cleaning supervisor. Target date: 30 June 2027.</w:t>
      </w:r>
    </w:p>
    <w:p>
      <w:pPr>
        <w:spacing w:after="100"/>
      </w:pPr>
      <w:r>
        <w:rPr/>
        <w:t xml:space="preserve">Measure: Placements completed, paid hours and participant feedback on confidence and skills. Evidence: Learning plan, paid-hours record and participant feedback.</w:t>
      </w:r>
    </w:p>
    <w:p>
      <w:pPr>
        <w:pStyle w:val="Heading1"/>
      </w:pPr>
      <w:bookmarkStart w:id="3" w:name="_Toc4"/>
      <w:r>
        <w:t>Fair opportunities for local suppliers</w:t>
      </w:r>
      <w:bookmarkEnd w:id="3"/>
    </w:p>
    <w:p>
      <w:pPr>
        <w:spacing w:after="100"/>
      </w:pPr>
      <w:r>
        <w:rPr/>
        <w:t xml:space="preserve">Invite suitable local small businesses to quote when routine supply arrangements are reviewed. Use clear criteria for quality, reliability and price.</w:t>
      </w:r>
    </w:p>
    <w:p>
      <w:pPr>
        <w:spacing w:after="100"/>
      </w:pPr>
      <w:r>
        <w:rPr/>
        <w:t xml:space="preserve">Planned target: 3 supplier invitations. Owner: Company director. Target date: 31 March 2027.</w:t>
      </w:r>
    </w:p>
    <w:p>
      <w:pPr>
        <w:spacing w:after="100"/>
      </w:pPr>
      <w:r>
        <w:rPr/>
        <w:t xml:space="preserve">Measure: Eligible suppliers invited and resulting purchases, with reasons for selection. Evidence: Invitations, quotation comparison and purchase records. An invitation is not a contract award.</w:t>
      </w:r>
    </w:p>
    <w:p>
      <w:pPr>
        <w:pStyle w:val="Heading1"/>
      </w:pPr>
      <w:bookmarkStart w:id="4" w:name="_Toc5"/>
      <w:r>
        <w:t>Practical support for a community space</w:t>
      </w:r>
      <w:bookmarkEnd w:id="4"/>
    </w:p>
    <w:p>
      <w:pPr>
        <w:spacing w:after="100"/>
      </w:pPr>
      <w:r>
        <w:rPr/>
        <w:t xml:space="preserve">Agree a small volunteering activity with a local community organisation after confirming its needs and staff availability.</w:t>
      </w:r>
    </w:p>
    <w:p>
      <w:pPr>
        <w:spacing w:after="100"/>
      </w:pPr>
      <w:r>
        <w:rPr/>
        <w:t xml:space="preserve">Planned target: 12 volunteering hours. Owner: Cleaning supervisor. Target date: 30 September 2027.</w:t>
      </w:r>
    </w:p>
    <w:p>
      <w:pPr>
        <w:spacing w:after="100"/>
      </w:pPr>
      <w:r>
        <w:rPr/>
        <w:t xml:space="preserve">Measure: Volunteering hours delivered and feedback on whether the activity met the agreed need. Evidence: Agreed activity brief, volunteer log and community contact feedback.</w:t>
      </w:r>
    </w:p>
    <w:p>
      <w:pPr>
        <w:pStyle w:val="Heading1"/>
      </w:pPr>
      <w:bookmarkStart w:id="5" w:name="_Toc6"/>
      <w:r>
        <w:t>Ownership and review</w:t>
      </w:r>
      <w:bookmarkEnd w:id="5"/>
    </w:p>
    <w:p>
      <w:pPr>
        <w:spacing w:after="100"/>
      </w:pPr>
      <w:r>
        <w:rPr/>
        <w:t xml:space="preserve">Company director (example role). Review activity records and participant feedback quarterly. Record targets separately from actual delivery and explain any changes to the plan. Next review: 15 January 2027. Ask the placement participant and community contact what support would be useful. Invite feedback after each activity and use it to improve the next one.</w:t>
      </w:r>
    </w:p>
    <w:p>
      <w:pPr>
        <w:pStyle w:val="Heading1"/>
      </w:pPr>
      <w:bookmarkStart w:id="6" w:name="_Toc7"/>
      <w:r>
        <w:t>Before using your own plan</w:t>
      </w:r>
      <w:bookmarkEnd w:id="6"/>
    </w:p>
    <w:p>
      <w:pPr>
        <w:spacing w:after="100"/>
      </w:pPr>
      <w:r>
        <w:rPr/>
        <w:t xml:space="preserve">Choose commitments your business can deliver, confirm the resources and tailor them to local needs. Replace the fictional targets, owners and dates with your own information.</w:t>
      </w:r>
    </w:p>
    <w:sectPr>
      <w:pgSz w:orient="portrait" w:w="11905.511811023622" w:h="16837.79527559055"/>
      <w:pgMar w:top="1000" w:right="1100" w:bottom="1000" w:left="11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Title">
    <w:link w:val="titleChar"/>
    <w:name w:val="title"/>
    <w:basedOn w:val="Normal"/>
    <w:pPr>
      <w:spacing w:after="180"/>
    </w:pPr>
    <w:rPr>
      <w:color w:val="000000"/>
      <w:sz w:val="52"/>
      <w:szCs w:val="52"/>
      <w:b w:val="1"/>
      <w:bCs w:val="1"/>
    </w:rPr>
  </w:style>
  <w:style w:type="paragraph" w:styleId="Heading1">
    <w:link w:val="Heading1Char"/>
    <w:name w:val="heading 1"/>
    <w:basedOn w:val="Normal"/>
    <w:pPr>
      <w:keepNext w:val="1"/>
      <w:spacing w:before="200" w:after="100"/>
    </w:pPr>
    <w:rPr>
      <w:color w:val="063B3A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2026-09-10T12:08:29+00:00</dcterms:created>
  <dcterms:modified xsi:type="dcterms:W3CDTF">2026-09-10T12:08:29+00:00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